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keepNext w:val="0"/>
        <w:keepLines w:val="0"/>
        <w:widowControl/>
        <w:suppressLineNumbers w:val="0"/>
        <w:pBdr>
          <w:bottom w:val="none" w:color="auto" w:sz="0" w:space="0"/>
        </w:pBdr>
        <w:spacing w:before="0" w:beforeAutospacing="0" w:after="210" w:afterAutospacing="0" w:line="17" w:lineRule="atLeast"/>
        <w:ind w:left="0" w:right="0"/>
        <w:jc w:val="center"/>
        <w:rPr>
          <w:rFonts w:ascii="Helvetica Neue" w:hAnsi="Helvetica Neue" w:eastAsia="Helvetica Neue" w:cs="Helvetica Neue"/>
          <w:i w:val="0"/>
          <w:caps w:val="0"/>
          <w:color w:val="333333"/>
          <w:spacing w:val="0"/>
          <w:sz w:val="21"/>
          <w:szCs w:val="21"/>
        </w:rPr>
      </w:pPr>
      <w:r>
        <w:rPr>
          <w:b/>
          <w:i w:val="0"/>
          <w:caps/>
          <w:color w:val="000000"/>
          <w:spacing w:val="0"/>
          <w:sz w:val="48"/>
          <w:szCs w:val="48"/>
          <w:u w:val="single"/>
        </w:rPr>
        <w:drawing>
          <wp:inline distT="0" distB="0" distL="114300" distR="114300">
            <wp:extent cx="3096260" cy="1437640"/>
            <wp:effectExtent l="28575" t="28575" r="37465" b="38735"/>
            <wp:docPr id="8" name="Picture 8"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Logo"/>
                    <pic:cNvPicPr>
                      <a:picLocks noChangeAspect="1"/>
                    </pic:cNvPicPr>
                  </pic:nvPicPr>
                  <pic:blipFill>
                    <a:blip r:embed="rId4"/>
                    <a:stretch>
                      <a:fillRect/>
                    </a:stretch>
                  </pic:blipFill>
                  <pic:spPr>
                    <a:xfrm>
                      <a:off x="0" y="0"/>
                      <a:ext cx="3096260" cy="1437640"/>
                    </a:xfrm>
                    <a:prstGeom prst="rect">
                      <a:avLst/>
                    </a:prstGeom>
                    <a:ln w="28575">
                      <a:solidFill>
                        <a:schemeClr val="tx1"/>
                      </a:solidFill>
                    </a:ln>
                  </pic:spPr>
                </pic:pic>
              </a:graphicData>
            </a:graphic>
          </wp:inline>
        </w:drawing>
      </w:r>
      <w:r>
        <w:rPr>
          <w:b/>
          <w:i w:val="0"/>
          <w:caps/>
          <w:color w:val="000000"/>
          <w:spacing w:val="0"/>
          <w:sz w:val="48"/>
          <w:szCs w:val="48"/>
          <w:u w:val="single"/>
        </w:rPr>
        <w:br w:type="textWrapping"/>
      </w:r>
      <w:r>
        <w:rPr>
          <w:b/>
          <w:i w:val="0"/>
          <w:caps/>
          <w:color w:val="000000"/>
          <w:spacing w:val="0"/>
          <w:sz w:val="48"/>
          <w:szCs w:val="48"/>
          <w:u w:val="single"/>
        </w:rPr>
        <w:t>COMMERCIAL EPC</w:t>
      </w:r>
      <w:r>
        <w:rPr>
          <w:b/>
          <w:i w:val="0"/>
          <w:caps/>
          <w:color w:val="000000"/>
          <w:spacing w:val="0"/>
          <w:sz w:val="48"/>
          <w:szCs w:val="48"/>
          <w:u w:val="single"/>
        </w:rPr>
        <w:t xml:space="preserve"> In london</w:t>
      </w:r>
      <w:r>
        <w:rPr>
          <w:rFonts w:ascii="Helvetica Neue" w:hAnsi="Helvetica Neue" w:eastAsia="Helvetica Neue" w:cs="Helvetica Neue"/>
          <w:i w:val="0"/>
          <w:caps w:val="0"/>
          <w:color w:val="333333"/>
          <w:spacing w:val="0"/>
          <w:sz w:val="21"/>
          <w:szCs w:val="21"/>
        </w:rPr>
        <w:t xml:space="preserve"> </w:t>
      </w:r>
      <w:r>
        <w:rPr>
          <w:rFonts w:ascii="Helvetica Neue" w:hAnsi="Helvetica Neue" w:eastAsia="Helvetica Neue" w:cs="Helvetica Neue"/>
          <w:i w:val="0"/>
          <w:caps w:val="0"/>
          <w:color w:val="333333"/>
          <w:spacing w:val="0"/>
          <w:sz w:val="21"/>
          <w:szCs w:val="21"/>
        </w:rPr>
        <w:drawing>
          <wp:inline distT="0" distB="0" distL="114300" distR="114300">
            <wp:extent cx="5267960" cy="2188210"/>
            <wp:effectExtent l="28575" t="28575" r="37465" b="31115"/>
            <wp:docPr id="7" name="Picture 7" descr="commercial-epc-lond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commercial-epc-london"/>
                    <pic:cNvPicPr>
                      <a:picLocks noChangeAspect="1"/>
                    </pic:cNvPicPr>
                  </pic:nvPicPr>
                  <pic:blipFill>
                    <a:blip r:embed="rId5"/>
                    <a:stretch>
                      <a:fillRect/>
                    </a:stretch>
                  </pic:blipFill>
                  <pic:spPr>
                    <a:xfrm>
                      <a:off x="0" y="0"/>
                      <a:ext cx="5267960" cy="2188210"/>
                    </a:xfrm>
                    <a:prstGeom prst="rect">
                      <a:avLst/>
                    </a:prstGeom>
                    <a:ln w="28575">
                      <a:solidFill>
                        <a:schemeClr val="tx1"/>
                      </a:solidFill>
                    </a:ln>
                  </pic:spPr>
                </pic:pic>
              </a:graphicData>
            </a:graphic>
          </wp:inline>
        </w:drawing>
      </w:r>
    </w:p>
    <w:p>
      <w:pPr>
        <w:pStyle w:val="6"/>
        <w:keepNext w:val="0"/>
        <w:keepLines w:val="0"/>
        <w:widowControl/>
        <w:suppressLineNumbers w:val="0"/>
        <w:spacing w:line="420" w:lineRule="atLeast"/>
        <w:ind w:left="0" w:right="0"/>
        <w:rPr>
          <w:color w:val="333333"/>
          <w:sz w:val="22"/>
          <w:szCs w:val="22"/>
        </w:rPr>
      </w:pPr>
      <w:r>
        <w:rPr>
          <w:rFonts w:hint="default" w:ascii="Helvetica Neue" w:hAnsi="Helvetica Neue" w:eastAsia="Helvetica Neue" w:cs="Helvetica Neue"/>
          <w:b/>
          <w:bCs/>
          <w:i w:val="0"/>
          <w:caps w:val="0"/>
          <w:color w:val="333333"/>
          <w:spacing w:val="0"/>
          <w:sz w:val="22"/>
          <w:szCs w:val="22"/>
          <w:bdr w:val="none" w:color="auto" w:sz="0" w:space="0"/>
        </w:rPr>
        <w:fldChar w:fldCharType="begin"/>
      </w:r>
      <w:r>
        <w:rPr>
          <w:rFonts w:hint="default" w:ascii="Helvetica Neue" w:hAnsi="Helvetica Neue" w:eastAsia="Helvetica Neue" w:cs="Helvetica Neue"/>
          <w:b/>
          <w:bCs/>
          <w:i w:val="0"/>
          <w:caps w:val="0"/>
          <w:color w:val="333333"/>
          <w:spacing w:val="0"/>
          <w:sz w:val="22"/>
          <w:szCs w:val="22"/>
          <w:bdr w:val="none" w:color="auto" w:sz="0" w:space="0"/>
        </w:rPr>
        <w:instrText xml:space="preserve"> HYPERLINK "https://www.epccertificates.uk/commercial-epc.html" </w:instrText>
      </w:r>
      <w:r>
        <w:rPr>
          <w:rFonts w:hint="default" w:ascii="Helvetica Neue" w:hAnsi="Helvetica Neue" w:eastAsia="Helvetica Neue" w:cs="Helvetica Neue"/>
          <w:b/>
          <w:bCs/>
          <w:i w:val="0"/>
          <w:caps w:val="0"/>
          <w:color w:val="333333"/>
          <w:spacing w:val="0"/>
          <w:sz w:val="22"/>
          <w:szCs w:val="22"/>
          <w:bdr w:val="none" w:color="auto" w:sz="0" w:space="0"/>
        </w:rPr>
        <w:fldChar w:fldCharType="separate"/>
      </w:r>
      <w:r>
        <w:rPr>
          <w:rStyle w:val="8"/>
          <w:rFonts w:hint="default" w:ascii="Helvetica Neue" w:hAnsi="Helvetica Neue" w:eastAsia="Helvetica Neue" w:cs="Helvetica Neue"/>
          <w:b/>
          <w:bCs/>
          <w:i w:val="0"/>
          <w:caps w:val="0"/>
          <w:spacing w:val="0"/>
          <w:sz w:val="22"/>
          <w:szCs w:val="22"/>
          <w:bdr w:val="none" w:color="auto" w:sz="0" w:space="0"/>
        </w:rPr>
        <w:t>Commercial EPC</w:t>
      </w:r>
      <w:r>
        <w:rPr>
          <w:rFonts w:hint="default" w:ascii="Helvetica Neue" w:hAnsi="Helvetica Neue" w:eastAsia="Helvetica Neue" w:cs="Helvetica Neue"/>
          <w:b/>
          <w:bCs/>
          <w:i w:val="0"/>
          <w:caps w:val="0"/>
          <w:color w:val="333333"/>
          <w:spacing w:val="0"/>
          <w:sz w:val="22"/>
          <w:szCs w:val="22"/>
          <w:bdr w:val="none" w:color="auto" w:sz="0" w:space="0"/>
        </w:rPr>
        <w:fldChar w:fldCharType="end"/>
      </w:r>
      <w:r>
        <w:rPr>
          <w:rFonts w:hint="default" w:ascii="Helvetica Neue" w:hAnsi="Helvetica Neue" w:eastAsia="Helvetica Neue" w:cs="Helvetica Neue"/>
          <w:i w:val="0"/>
          <w:caps w:val="0"/>
          <w:color w:val="333333"/>
          <w:spacing w:val="0"/>
          <w:sz w:val="22"/>
          <w:szCs w:val="22"/>
          <w:bdr w:val="none" w:color="auto" w:sz="0" w:space="0"/>
        </w:rPr>
        <w:t xml:space="preserve"> is required for commercial properties when its sold, let or leased. Commercial Energy Performance certificate provides details on how efficient your building is and recommendations on how can you achieve better energy efficiency.. </w:t>
      </w:r>
      <w:r>
        <w:rPr>
          <w:rFonts w:hint="default" w:ascii="Helvetica Neue" w:hAnsi="Helvetica Neue" w:eastAsia="Helvetica Neue" w:cs="Helvetica Neue"/>
          <w:i w:val="0"/>
          <w:caps w:val="0"/>
          <w:color w:val="333333"/>
          <w:spacing w:val="0"/>
          <w:sz w:val="22"/>
          <w:szCs w:val="22"/>
          <w:bdr w:val="none" w:color="auto" w:sz="0" w:space="0"/>
        </w:rPr>
        <w:br w:type="textWrapping"/>
      </w:r>
      <w:r>
        <w:rPr>
          <w:rFonts w:hint="default" w:ascii="Helvetica Neue" w:hAnsi="Helvetica Neue" w:eastAsia="Helvetica Neue" w:cs="Helvetica Neue"/>
          <w:i w:val="0"/>
          <w:caps w:val="0"/>
          <w:color w:val="333333"/>
          <w:spacing w:val="0"/>
          <w:sz w:val="22"/>
          <w:szCs w:val="22"/>
          <w:bdr w:val="none" w:color="auto" w:sz="0" w:space="0"/>
        </w:rPr>
        <w:t>The energy rating is running from A to G. A is highly Efficient Whereas G is low efficiency. Property with the good energy rating is more attracted to the potential buyers or tenants, as they are cheaper to run. </w:t>
      </w:r>
      <w:r>
        <w:rPr>
          <w:rFonts w:hint="default" w:ascii="Helvetica Neue" w:hAnsi="Helvetica Neue" w:eastAsia="Helvetica Neue" w:cs="Helvetica Neue"/>
          <w:i w:val="0"/>
          <w:caps w:val="0"/>
          <w:color w:val="333333"/>
          <w:spacing w:val="0"/>
          <w:sz w:val="22"/>
          <w:szCs w:val="22"/>
          <w:bdr w:val="none" w:color="auto" w:sz="0" w:space="0"/>
        </w:rPr>
        <w:br w:type="textWrapping"/>
      </w:r>
      <w:r>
        <w:rPr>
          <w:rFonts w:hint="default" w:ascii="Helvetica Neue" w:hAnsi="Helvetica Neue" w:eastAsia="Helvetica Neue" w:cs="Helvetica Neue"/>
          <w:i w:val="0"/>
          <w:caps w:val="0"/>
          <w:color w:val="333333"/>
          <w:spacing w:val="0"/>
          <w:sz w:val="22"/>
          <w:szCs w:val="22"/>
          <w:bdr w:val="none" w:color="auto" w:sz="0" w:space="0"/>
        </w:rPr>
        <w:t>EPC Certificates UK has been offering commercial EPC certificates from last 8 years, covering the </w:t>
      </w:r>
      <w:r>
        <w:rPr>
          <w:rStyle w:val="9"/>
          <w:rFonts w:hint="default" w:ascii="Helvetica Neue" w:hAnsi="Helvetica Neue" w:eastAsia="Helvetica Neue" w:cs="Helvetica Neue"/>
          <w:b/>
          <w:i w:val="0"/>
          <w:caps w:val="0"/>
          <w:color w:val="333333"/>
          <w:spacing w:val="0"/>
          <w:sz w:val="22"/>
          <w:szCs w:val="22"/>
          <w:bdr w:val="none" w:color="auto" w:sz="0" w:space="0"/>
        </w:rPr>
        <w:t>Whole of the London </w:t>
      </w:r>
      <w:r>
        <w:rPr>
          <w:rFonts w:hint="default" w:ascii="Helvetica Neue" w:hAnsi="Helvetica Neue" w:eastAsia="Helvetica Neue" w:cs="Helvetica Neue"/>
          <w:i w:val="0"/>
          <w:caps w:val="0"/>
          <w:color w:val="333333"/>
          <w:spacing w:val="0"/>
          <w:sz w:val="22"/>
          <w:szCs w:val="22"/>
          <w:bdr w:val="none" w:color="auto" w:sz="0" w:space="0"/>
        </w:rPr>
        <w:t>and surrounding areas.</w:t>
      </w:r>
      <w:r>
        <w:rPr>
          <w:rFonts w:hint="default" w:ascii="Helvetica Neue" w:hAnsi="Helvetica Neue" w:eastAsia="Helvetica Neue" w:cs="Helvetica Neue"/>
          <w:i w:val="0"/>
          <w:caps w:val="0"/>
          <w:color w:val="333333"/>
          <w:spacing w:val="0"/>
          <w:sz w:val="22"/>
          <w:szCs w:val="22"/>
          <w:bdr w:val="none" w:color="auto" w:sz="0" w:space="0"/>
        </w:rPr>
        <w:t xml:space="preserve"> </w:t>
      </w:r>
      <w:r>
        <w:rPr>
          <w:rFonts w:hint="default" w:ascii="Helvetica Neue" w:hAnsi="Helvetica Neue" w:eastAsia="Helvetica Neue" w:cs="Helvetica Neue"/>
          <w:i w:val="0"/>
          <w:caps w:val="0"/>
          <w:color w:val="333333"/>
          <w:spacing w:val="0"/>
          <w:sz w:val="22"/>
          <w:szCs w:val="22"/>
          <w:bdr w:val="none" w:color="auto" w:sz="0" w:space="0"/>
        </w:rPr>
        <w:t>On Average you can save </w:t>
      </w:r>
      <w:r>
        <w:rPr>
          <w:rStyle w:val="9"/>
          <w:rFonts w:hint="default" w:ascii="Helvetica Neue" w:hAnsi="Helvetica Neue" w:eastAsia="Helvetica Neue" w:cs="Helvetica Neue"/>
          <w:b/>
          <w:i w:val="0"/>
          <w:caps w:val="0"/>
          <w:color w:val="333333"/>
          <w:spacing w:val="0"/>
          <w:sz w:val="22"/>
          <w:szCs w:val="22"/>
          <w:bdr w:val="none" w:color="auto" w:sz="0" w:space="0"/>
        </w:rPr>
        <w:t>£60 - £80 </w:t>
      </w:r>
      <w:r>
        <w:rPr>
          <w:rFonts w:hint="default" w:ascii="Helvetica Neue" w:hAnsi="Helvetica Neue" w:eastAsia="Helvetica Neue" w:cs="Helvetica Neue"/>
          <w:i w:val="0"/>
          <w:caps w:val="0"/>
          <w:color w:val="333333"/>
          <w:spacing w:val="0"/>
          <w:sz w:val="22"/>
          <w:szCs w:val="22"/>
          <w:bdr w:val="none" w:color="auto" w:sz="0" w:space="0"/>
        </w:rPr>
        <w:t>by using our services as compared to you local high street estate agent</w:t>
      </w:r>
      <w:r>
        <w:rPr>
          <w:rFonts w:hint="default" w:ascii="Helvetica Neue" w:hAnsi="Helvetica Neue" w:eastAsia="Helvetica Neue" w:cs="Helvetica Neue"/>
          <w:i w:val="0"/>
          <w:caps w:val="0"/>
          <w:color w:val="333333"/>
          <w:spacing w:val="0"/>
          <w:sz w:val="22"/>
          <w:szCs w:val="22"/>
          <w:bdr w:val="none" w:color="auto" w:sz="0" w:space="0"/>
        </w:rPr>
        <w:t>.</w:t>
      </w:r>
      <w:bookmarkStart w:id="0" w:name="_GoBack"/>
      <w:bookmarkEnd w:id="0"/>
    </w:p>
    <w:p>
      <w:pPr>
        <w:pStyle w:val="3"/>
        <w:keepNext w:val="0"/>
        <w:keepLines w:val="0"/>
        <w:widowControl/>
        <w:suppressLineNumbers w:val="0"/>
        <w:spacing w:before="0" w:beforeAutospacing="0" w:after="0" w:afterAutospacing="0" w:line="17" w:lineRule="atLeast"/>
        <w:ind w:left="-226" w:right="-226"/>
        <w:rPr>
          <w:sz w:val="45"/>
          <w:szCs w:val="45"/>
          <w:u w:val="single"/>
        </w:rPr>
      </w:pPr>
      <w:r>
        <w:rPr>
          <w:i w:val="0"/>
          <w:caps w:val="0"/>
          <w:color w:val="333333"/>
          <w:spacing w:val="0"/>
          <w:sz w:val="45"/>
          <w:szCs w:val="45"/>
          <w:u w:val="single"/>
        </w:rPr>
        <w:t>Commercial EPC Online</w:t>
      </w:r>
    </w:p>
    <w:p>
      <w:pPr>
        <w:pStyle w:val="6"/>
        <w:keepNext w:val="0"/>
        <w:keepLines w:val="0"/>
        <w:widowControl/>
        <w:suppressLineNumbers w:val="0"/>
        <w:spacing w:line="420" w:lineRule="atLeast"/>
        <w:ind w:left="-226" w:right="-226"/>
        <w:rPr>
          <w:color w:val="333333"/>
          <w:sz w:val="22"/>
          <w:szCs w:val="22"/>
        </w:rPr>
      </w:pPr>
      <w:r>
        <w:rPr>
          <w:rFonts w:hint="default" w:ascii="Helvetica Neue" w:hAnsi="Helvetica Neue" w:eastAsia="Helvetica Neue" w:cs="Helvetica Neue"/>
          <w:i w:val="0"/>
          <w:caps w:val="0"/>
          <w:color w:val="333333"/>
          <w:spacing w:val="0"/>
          <w:sz w:val="22"/>
          <w:szCs w:val="22"/>
        </w:rPr>
        <w:t>We offer an online booking facility that allows you to book 24 hours of the day, with appointment times that suits you. </w:t>
      </w:r>
      <w:r>
        <w:rPr>
          <w:rFonts w:hint="default" w:ascii="Helvetica Neue" w:hAnsi="Helvetica Neue" w:eastAsia="Helvetica Neue" w:cs="Helvetica Neue"/>
          <w:i w:val="0"/>
          <w:caps w:val="0"/>
          <w:color w:val="333333"/>
          <w:spacing w:val="0"/>
          <w:sz w:val="22"/>
          <w:szCs w:val="22"/>
        </w:rPr>
        <w:br w:type="textWrapping"/>
      </w:r>
      <w:r>
        <w:rPr>
          <w:rFonts w:hint="default" w:ascii="Helvetica Neue" w:hAnsi="Helvetica Neue" w:eastAsia="Helvetica Neue" w:cs="Helvetica Neue"/>
          <w:i w:val="0"/>
          <w:caps w:val="0"/>
          <w:color w:val="333333"/>
          <w:spacing w:val="0"/>
          <w:sz w:val="22"/>
          <w:szCs w:val="22"/>
        </w:rPr>
        <w:t>Unlike our other competitors you don't need to pay Up-Front, You will pay once the commercial EPC survey has been done.</w:t>
      </w:r>
    </w:p>
    <w:p>
      <w:pPr>
        <w:keepNext w:val="0"/>
        <w:keepLines w:val="0"/>
        <w:widowControl/>
        <w:suppressLineNumbers w:val="0"/>
        <w:ind w:left="-226" w:right="-226"/>
        <w:jc w:val="center"/>
      </w:pPr>
      <w:r>
        <w:drawing>
          <wp:inline distT="0" distB="0" distL="114300" distR="114300">
            <wp:extent cx="3883025" cy="3228340"/>
            <wp:effectExtent l="28575" t="28575" r="31750" b="38735"/>
            <wp:docPr id="9" name="Picture 9" descr="epcinh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epcinhand"/>
                    <pic:cNvPicPr>
                      <a:picLocks noChangeAspect="1"/>
                    </pic:cNvPicPr>
                  </pic:nvPicPr>
                  <pic:blipFill>
                    <a:blip r:embed="rId6"/>
                    <a:stretch>
                      <a:fillRect/>
                    </a:stretch>
                  </pic:blipFill>
                  <pic:spPr>
                    <a:xfrm>
                      <a:off x="0" y="0"/>
                      <a:ext cx="3883025" cy="3228340"/>
                    </a:xfrm>
                    <a:prstGeom prst="rect">
                      <a:avLst/>
                    </a:prstGeom>
                    <a:ln w="28575">
                      <a:solidFill>
                        <a:schemeClr val="tx1"/>
                      </a:solidFill>
                    </a:ln>
                  </pic:spPr>
                </pic:pic>
              </a:graphicData>
            </a:graphic>
          </wp:inline>
        </w:drawing>
      </w:r>
    </w:p>
    <w:p>
      <w:pPr>
        <w:pStyle w:val="3"/>
        <w:keepNext w:val="0"/>
        <w:keepLines w:val="0"/>
        <w:widowControl/>
        <w:suppressLineNumbers w:val="0"/>
        <w:spacing w:before="0" w:beforeAutospacing="0" w:after="0" w:afterAutospacing="0" w:line="17" w:lineRule="atLeast"/>
        <w:ind w:left="-226" w:right="-226"/>
        <w:rPr>
          <w:i w:val="0"/>
          <w:caps w:val="0"/>
          <w:color w:val="333333"/>
          <w:spacing w:val="0"/>
          <w:sz w:val="45"/>
          <w:szCs w:val="45"/>
          <w:u w:val="single"/>
        </w:rPr>
      </w:pPr>
      <w:r>
        <w:rPr>
          <w:i w:val="0"/>
          <w:caps w:val="0"/>
          <w:color w:val="333333"/>
          <w:spacing w:val="0"/>
          <w:sz w:val="45"/>
          <w:szCs w:val="45"/>
          <w:u w:val="single"/>
        </w:rPr>
        <w:t>What Happens Next ?</w:t>
      </w:r>
    </w:p>
    <w:p>
      <w:pPr>
        <w:pStyle w:val="6"/>
        <w:keepNext w:val="0"/>
        <w:keepLines w:val="0"/>
        <w:widowControl/>
        <w:suppressLineNumbers w:val="0"/>
        <w:spacing w:line="420" w:lineRule="atLeast"/>
        <w:ind w:left="-226" w:right="-226"/>
      </w:pPr>
      <w:r>
        <w:rPr>
          <w:rFonts w:hint="default" w:ascii="Helvetica Neue" w:hAnsi="Helvetica Neue" w:eastAsia="Helvetica Neue" w:cs="Helvetica Neue"/>
          <w:i w:val="0"/>
          <w:caps w:val="0"/>
          <w:color w:val="333333"/>
          <w:spacing w:val="0"/>
          <w:sz w:val="22"/>
          <w:szCs w:val="22"/>
        </w:rPr>
        <w:t>Once you booked your commercial EPC online, one of our commercial energy assessor will contact you in order to arrange a site visit. During commercial EPC survey assessor will collect all the related information needed in order to produce an accurate commercial energy performance certificate, such as : Number of floors, building size, construction and age</w:t>
      </w:r>
      <w:r>
        <w:rPr>
          <w:rFonts w:hint="default" w:ascii="Helvetica Neue" w:hAnsi="Helvetica Neue" w:eastAsia="Helvetica Neue" w:cs="Helvetica Neue"/>
          <w:i w:val="0"/>
          <w:caps w:val="0"/>
          <w:color w:val="333333"/>
          <w:spacing w:val="0"/>
          <w:sz w:val="22"/>
          <w:szCs w:val="22"/>
        </w:rPr>
        <w:t>.</w:t>
      </w:r>
      <w:r>
        <w:rPr>
          <w:rFonts w:hint="default" w:ascii="Helvetica Neue" w:hAnsi="Helvetica Neue" w:eastAsia="Helvetica Neue" w:cs="Helvetica Neue"/>
          <w:i w:val="0"/>
          <w:caps w:val="0"/>
          <w:color w:val="333333"/>
          <w:spacing w:val="0"/>
          <w:sz w:val="22"/>
          <w:szCs w:val="22"/>
        </w:rPr>
        <w:br w:type="textWrapping"/>
      </w:r>
      <w:r>
        <w:rPr>
          <w:rFonts w:hint="default" w:ascii="Helvetica Neue" w:hAnsi="Helvetica Neue" w:eastAsia="Helvetica Neue" w:cs="Helvetica Neue"/>
          <w:i w:val="0"/>
          <w:caps w:val="0"/>
          <w:color w:val="333333"/>
          <w:spacing w:val="0"/>
          <w:sz w:val="22"/>
          <w:szCs w:val="22"/>
        </w:rPr>
        <w:t>T</w:t>
      </w:r>
      <w:r>
        <w:rPr>
          <w:rFonts w:hint="default" w:ascii="Helvetica Neue" w:hAnsi="Helvetica Neue" w:eastAsia="Helvetica Neue" w:cs="Helvetica Neue"/>
          <w:i w:val="0"/>
          <w:caps w:val="0"/>
          <w:color w:val="333333"/>
          <w:spacing w:val="0"/>
          <w:sz w:val="22"/>
          <w:szCs w:val="22"/>
        </w:rPr>
        <w:t>ype of heating and hot water system </w:t>
      </w:r>
      <w:r>
        <w:rPr>
          <w:rFonts w:hint="default" w:ascii="Helvetica Neue" w:hAnsi="Helvetica Neue" w:eastAsia="Helvetica Neue" w:cs="Helvetica Neue"/>
          <w:i w:val="0"/>
          <w:caps w:val="0"/>
          <w:color w:val="333333"/>
          <w:spacing w:val="0"/>
          <w:sz w:val="22"/>
          <w:szCs w:val="22"/>
        </w:rPr>
        <w:br w:type="textWrapping"/>
      </w:r>
      <w:r>
        <w:rPr>
          <w:rFonts w:hint="default" w:ascii="Helvetica Neue" w:hAnsi="Helvetica Neue" w:eastAsia="Helvetica Neue" w:cs="Helvetica Neue"/>
          <w:i w:val="0"/>
          <w:caps w:val="0"/>
          <w:color w:val="333333"/>
          <w:spacing w:val="0"/>
          <w:sz w:val="22"/>
          <w:szCs w:val="22"/>
        </w:rPr>
        <w:t>Ventilation and cooling system</w:t>
      </w:r>
      <w:r>
        <w:rPr>
          <w:rFonts w:hint="default" w:ascii="Helvetica Neue" w:hAnsi="Helvetica Neue" w:eastAsia="Helvetica Neue" w:cs="Helvetica Neue"/>
          <w:i w:val="0"/>
          <w:caps w:val="0"/>
          <w:color w:val="333333"/>
          <w:spacing w:val="0"/>
          <w:sz w:val="22"/>
          <w:szCs w:val="22"/>
        </w:rPr>
        <w:br w:type="textWrapping"/>
      </w:r>
      <w:r>
        <w:rPr>
          <w:rFonts w:hint="default" w:ascii="Helvetica Neue" w:hAnsi="Helvetica Neue" w:eastAsia="Helvetica Neue" w:cs="Helvetica Neue"/>
          <w:i w:val="0"/>
          <w:caps w:val="0"/>
          <w:color w:val="333333"/>
          <w:spacing w:val="0"/>
          <w:sz w:val="22"/>
          <w:szCs w:val="22"/>
        </w:rPr>
        <w:t>Insulation type, any renewable or energy saving devices.</w:t>
      </w:r>
      <w:r>
        <w:rPr>
          <w:rFonts w:hint="default" w:ascii="Helvetica Neue" w:hAnsi="Helvetica Neue" w:eastAsia="Helvetica Neue" w:cs="Helvetica Neue"/>
          <w:i w:val="0"/>
          <w:caps w:val="0"/>
          <w:color w:val="333333"/>
          <w:spacing w:val="0"/>
          <w:sz w:val="22"/>
          <w:szCs w:val="22"/>
        </w:rPr>
        <w:br w:type="textWrapping"/>
      </w:r>
      <w:r>
        <w:rPr>
          <w:rFonts w:hint="default" w:ascii="Helvetica Neue" w:hAnsi="Helvetica Neue" w:eastAsia="Helvetica Neue" w:cs="Helvetica Neue"/>
          <w:i w:val="0"/>
          <w:caps w:val="0"/>
          <w:color w:val="333333"/>
          <w:spacing w:val="0"/>
          <w:sz w:val="22"/>
          <w:szCs w:val="22"/>
        </w:rPr>
        <w:t>After the survey assessor will send you the commercial EPC certificate</w:t>
      </w:r>
      <w:r>
        <w:rPr>
          <w:rStyle w:val="9"/>
          <w:rFonts w:hint="default" w:ascii="Helvetica Neue" w:hAnsi="Helvetica Neue" w:eastAsia="Helvetica Neue" w:cs="Helvetica Neue"/>
          <w:b/>
          <w:i w:val="0"/>
          <w:caps w:val="0"/>
          <w:color w:val="333333"/>
          <w:spacing w:val="0"/>
          <w:sz w:val="22"/>
          <w:szCs w:val="22"/>
        </w:rPr>
        <w:t> within 48 hours of the survey.</w:t>
      </w:r>
      <w:r>
        <w:rPr>
          <w:rStyle w:val="9"/>
          <w:rFonts w:hint="default" w:ascii="Helvetica Neue" w:hAnsi="Helvetica Neue" w:eastAsia="Helvetica Neue" w:cs="Helvetica Neue"/>
          <w:b/>
          <w:i w:val="0"/>
          <w:caps w:val="0"/>
          <w:color w:val="333333"/>
          <w:spacing w:val="0"/>
          <w:sz w:val="22"/>
          <w:szCs w:val="22"/>
        </w:rPr>
        <w:br w:type="textWrapping"/>
      </w:r>
      <w:r>
        <w:drawing>
          <wp:inline distT="0" distB="0" distL="114300" distR="114300">
            <wp:extent cx="5269230" cy="2319655"/>
            <wp:effectExtent l="28575" t="28575" r="36195" b="33020"/>
            <wp:docPr id="11" name="Picture 11" descr="Screenshot from 2019-02-14 13-2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Screenshot from 2019-02-14 13-22-42"/>
                    <pic:cNvPicPr>
                      <a:picLocks noChangeAspect="1"/>
                    </pic:cNvPicPr>
                  </pic:nvPicPr>
                  <pic:blipFill>
                    <a:blip r:embed="rId7"/>
                    <a:stretch>
                      <a:fillRect/>
                    </a:stretch>
                  </pic:blipFill>
                  <pic:spPr>
                    <a:xfrm>
                      <a:off x="0" y="0"/>
                      <a:ext cx="5269230" cy="2319655"/>
                    </a:xfrm>
                    <a:prstGeom prst="rect">
                      <a:avLst/>
                    </a:prstGeom>
                    <a:ln w="28575">
                      <a:solidFill>
                        <a:schemeClr val="tx1"/>
                      </a:solid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WenQuanYi Micro Hei"/>
    <w:panose1 w:val="00000000000000000000"/>
    <w:charset w:val="86"/>
    <w:family w:val="auto"/>
    <w:pitch w:val="default"/>
    <w:sig w:usb0="00000000" w:usb1="00000000" w:usb2="00000000" w:usb3="00000000" w:csb0="00000000" w:csb1="00000000"/>
  </w:font>
  <w:font w:name="Wingdings">
    <w:altName w:val="aakar"/>
    <w:panose1 w:val="05000000000000000000"/>
    <w:charset w:val="00"/>
    <w:family w:val="auto"/>
    <w:pitch w:val="default"/>
    <w:sig w:usb0="00000000" w:usb1="10000000" w:usb2="00000000" w:usb3="00000000" w:csb0="80000000" w:csb1="00000000"/>
  </w:font>
  <w:font w:name="Arial">
    <w:altName w:val="DejaVu Sans"/>
    <w:panose1 w:val="020B0604020202020204"/>
    <w:charset w:val="00"/>
    <w:family w:val="swiss"/>
    <w:pitch w:val="default"/>
    <w:sig w:usb0="20007A87" w:usb1="80000000" w:usb2="00000008" w:usb3="00000000" w:csb0="000001FF" w:csb1="00000000"/>
  </w:font>
  <w:font w:name="黑体">
    <w:altName w:val="WenQuanYi Micro Hei"/>
    <w:panose1 w:val="02010600030101010101"/>
    <w:charset w:val="00"/>
    <w:family w:val="auto"/>
    <w:pitch w:val="default"/>
    <w:sig w:usb0="00000001" w:usb1="080E0000" w:usb2="00000010" w:usb3="00000000" w:csb0="00040000" w:csb1="00000000"/>
  </w:font>
  <w:font w:name="Courier New">
    <w:altName w:val="DejaVu Sans"/>
    <w:panose1 w:val="02070309020205020404"/>
    <w:charset w:val="00"/>
    <w:family w:val="modern"/>
    <w:pitch w:val="default"/>
    <w:sig w:usb0="20007A87" w:usb1="80000000" w:usb2="00000008" w:usb3="00000000" w:csb0="000001FF" w:csb1="00000000"/>
  </w:font>
  <w:font w:name="Cambria">
    <w:altName w:val="Noto Sans Syriac Eastern"/>
    <w:panose1 w:val="02040503050406030204"/>
    <w:charset w:val="00"/>
    <w:family w:val="modern"/>
    <w:pitch w:val="default"/>
    <w:sig w:usb0="00000000" w:usb1="00000000" w:usb2="00000000" w:usb3="00000000" w:csb0="0000019F" w:csb1="00000000"/>
  </w:font>
  <w:font w:name="Calibri">
    <w:altName w:val="DejaVu Sans"/>
    <w:panose1 w:val="020F0502020204030204"/>
    <w:charset w:val="00"/>
    <w:family w:val="decorative"/>
    <w:pitch w:val="default"/>
    <w:sig w:usb0="00000000" w:usb1="00000000" w:usb2="00000001" w:usb3="00000000" w:csb0="0000019F" w:csb1="00000000"/>
  </w:font>
  <w:font w:name="SimSun">
    <w:altName w:val="WenQuanYi Micro Hei"/>
    <w:panose1 w:val="00000000000000000000"/>
    <w:charset w:val="86"/>
    <w:family w:val="auto"/>
    <w:pitch w:val="default"/>
    <w:sig w:usb0="00000000" w:usb1="00000000" w:usb2="00000000" w:usb3="00000000" w:csb0="00000000" w:csb1="00000000"/>
  </w:font>
  <w:font w:name="WenQuanYi Micro Hei">
    <w:panose1 w:val="020B0606030804020204"/>
    <w:charset w:val="86"/>
    <w:family w:val="auto"/>
    <w:pitch w:val="default"/>
    <w:sig w:usb0="E10002EF" w:usb1="6BDFFCFB" w:usb2="00800036" w:usb3="00000000" w:csb0="603E019F" w:csb1="DFD70000"/>
  </w:font>
  <w:font w:name="DejaVu Sans">
    <w:panose1 w:val="020B0603030804020204"/>
    <w:charset w:val="00"/>
    <w:family w:val="auto"/>
    <w:pitch w:val="default"/>
    <w:sig w:usb0="E7006EFF" w:usb1="D200FDFF" w:usb2="0A246029" w:usb3="0400200C" w:csb0="600001FF" w:csb1="DFFF0000"/>
  </w:font>
  <w:font w:name="aakar">
    <w:panose1 w:val="02000600040000000000"/>
    <w:charset w:val="00"/>
    <w:family w:val="auto"/>
    <w:pitch w:val="default"/>
    <w:sig w:usb0="80040001" w:usb1="00002000" w:usb2="00000000" w:usb3="00000000" w:csb0="20000000" w:csb1="80000000"/>
  </w:font>
  <w:font w:name="Noto Sans Syriac Eastern">
    <w:panose1 w:val="02040503050306020203"/>
    <w:charset w:val="86"/>
    <w:family w:val="auto"/>
    <w:pitch w:val="default"/>
    <w:sig w:usb0="00000000" w:usb1="00000000" w:usb2="00000080" w:usb3="00000000" w:csb0="203E0161" w:csb1="D7FF0000"/>
  </w:font>
  <w:font w:name="Symbol">
    <w:altName w:val="Gubbi"/>
    <w:panose1 w:val="00000000000000000000"/>
    <w:charset w:val="00"/>
    <w:family w:val="auto"/>
    <w:pitch w:val="default"/>
    <w:sig w:usb0="00000000" w:usb1="00000000" w:usb2="00000000" w:usb3="00000000" w:csb0="00000000" w:csb1="00000000"/>
  </w:font>
  <w:font w:name="Gubbi">
    <w:panose1 w:val="00000400000000000000"/>
    <w:charset w:val="00"/>
    <w:family w:val="auto"/>
    <w:pitch w:val="default"/>
    <w:sig w:usb0="00000000" w:usb1="00000000" w:usb2="00000000" w:usb3="00000000" w:csb0="00000001" w:csb1="00000000"/>
  </w:font>
  <w:font w:name="Helvetica Neue">
    <w:altName w:val="Gubbi"/>
    <w:panose1 w:val="00000000000000000000"/>
    <w:charset w:val="00"/>
    <w:family w:val="auto"/>
    <w:pitch w:val="default"/>
    <w:sig w:usb0="00000000" w:usb1="00000000" w:usb2="00000000" w:usb3="00000000" w:csb0="00000000" w:csb1="00000000"/>
  </w:font>
  <w:font w:name="Gubbi">
    <w:panose1 w:val="00000400000000000000"/>
    <w:charset w:val="00"/>
    <w:family w:val="auto"/>
    <w:pitch w:val="default"/>
    <w:sig w:usb0="00000000" w:usb1="00000000" w:usb2="00000000" w:usb3="00000000" w:csb0="00000001" w:csb1="00000000"/>
  </w:font>
  <w:font w:name="DejaVa Sans">
    <w:altName w:val="Gubbi"/>
    <w:panose1 w:val="00000000000000000000"/>
    <w:charset w:val="00"/>
    <w:family w:val="auto"/>
    <w:pitch w:val="default"/>
    <w:sig w:usb0="00000000" w:usb1="00000000" w:usb2="00000000" w:usb3="00000000" w:csb0="00000000" w:csb1="00000000"/>
  </w:font>
  <w:font w:name="Gubbi">
    <w:panose1 w:val="00000400000000000000"/>
    <w:charset w:val="00"/>
    <w:family w:val="auto"/>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EE2BC2"/>
    <w:rsid w:val="27EE2BC2"/>
    <w:rsid w:val="2F7F135D"/>
    <w:rsid w:val="5FDD4F98"/>
    <w:rsid w:val="6BEF2F4D"/>
    <w:rsid w:val="7EFD8677"/>
    <w:rsid w:val="7F3FE951"/>
    <w:rsid w:val="DD9EEF5C"/>
    <w:rsid w:val="FD7B582C"/>
    <w:rsid w:val="FEFB97E5"/>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spacing w:before="0" w:beforeAutospacing="1" w:after="0" w:afterAutospacing="1"/>
      <w:jc w:val="left"/>
    </w:pPr>
    <w:rPr>
      <w:rFonts w:hint="eastAsia" w:ascii="SimSun" w:hAnsi="SimSun" w:eastAsia="SimSun" w:cs="SimSun"/>
      <w:b/>
      <w:bCs/>
      <w:kern w:val="44"/>
      <w:sz w:val="48"/>
      <w:szCs w:val="48"/>
      <w:lang w:val="en-US" w:eastAsia="zh-CN" w:bidi="ar"/>
    </w:rPr>
  </w:style>
  <w:style w:type="paragraph" w:styleId="3">
    <w:name w:val="heading 2"/>
    <w:next w:val="1"/>
    <w:unhideWhenUsed/>
    <w:qFormat/>
    <w:uiPriority w:val="0"/>
    <w:pPr>
      <w:spacing w:before="0" w:beforeAutospacing="1" w:after="0" w:afterAutospacing="1"/>
      <w:jc w:val="left"/>
    </w:pPr>
    <w:rPr>
      <w:rFonts w:hint="eastAsia" w:ascii="SimSun" w:hAnsi="SimSun" w:eastAsia="SimSun" w:cs="SimSun"/>
      <w:b/>
      <w:bCs/>
      <w:kern w:val="0"/>
      <w:sz w:val="36"/>
      <w:szCs w:val="36"/>
      <w:lang w:val="en-US" w:eastAsia="zh-CN" w:bidi="ar"/>
    </w:rPr>
  </w:style>
  <w:style w:type="paragraph" w:styleId="4">
    <w:name w:val="heading 3"/>
    <w:next w:val="1"/>
    <w:unhideWhenUsed/>
    <w:qFormat/>
    <w:uiPriority w:val="0"/>
    <w:pPr>
      <w:spacing w:before="0" w:beforeAutospacing="1" w:after="0" w:afterAutospacing="1"/>
      <w:jc w:val="left"/>
    </w:pPr>
    <w:rPr>
      <w:rFonts w:hint="eastAsia" w:ascii="SimSun" w:hAnsi="SimSun" w:eastAsia="SimSun" w:cs="SimSun"/>
      <w:b/>
      <w:bCs/>
      <w:kern w:val="0"/>
      <w:sz w:val="27"/>
      <w:szCs w:val="27"/>
      <w:lang w:val="en-US" w:eastAsia="zh-CN" w:bidi="ar"/>
    </w:rPr>
  </w:style>
  <w:style w:type="paragraph" w:styleId="5">
    <w:name w:val="heading 4"/>
    <w:next w:val="1"/>
    <w:unhideWhenUsed/>
    <w:qFormat/>
    <w:uiPriority w:val="0"/>
    <w:pPr>
      <w:spacing w:before="0" w:beforeAutospacing="1" w:after="0" w:afterAutospacing="1"/>
      <w:jc w:val="left"/>
    </w:pPr>
    <w:rPr>
      <w:rFonts w:hint="eastAsia" w:ascii="SimSun" w:hAnsi="SimSun" w:eastAsia="SimSun" w:cs="SimSun"/>
      <w:b/>
      <w:bCs/>
      <w:kern w:val="0"/>
      <w:sz w:val="24"/>
      <w:szCs w:val="24"/>
      <w:lang w:val="en-US" w:eastAsia="zh-CN" w:bidi="ar"/>
    </w:rPr>
  </w:style>
  <w:style w:type="character" w:default="1" w:styleId="7">
    <w:name w:val="Default Paragraph Font"/>
    <w:semiHidden/>
    <w:uiPriority w:val="0"/>
  </w:style>
  <w:style w:type="table" w:default="1" w:styleId="10">
    <w:name w:val="Normal Table"/>
    <w:semiHidden/>
    <w:uiPriority w:val="0"/>
    <w:tblPr>
      <w:tblLayout w:type="fixed"/>
      <w:tblCellMar>
        <w:top w:w="0" w:type="dxa"/>
        <w:left w:w="108" w:type="dxa"/>
        <w:bottom w:w="0" w:type="dxa"/>
        <w:right w:w="108" w:type="dxa"/>
      </w:tblCellMar>
    </w:tblPr>
  </w:style>
  <w:style w:type="paragraph" w:styleId="6">
    <w:name w:val="Normal (Web)"/>
    <w:uiPriority w:val="0"/>
    <w:pPr>
      <w:spacing w:before="0" w:beforeAutospacing="1" w:after="0" w:afterAutospacing="1"/>
      <w:ind w:left="0" w:right="0"/>
      <w:jc w:val="left"/>
    </w:pPr>
    <w:rPr>
      <w:kern w:val="0"/>
      <w:sz w:val="24"/>
      <w:szCs w:val="24"/>
      <w:lang w:val="en-US" w:eastAsia="zh-CN" w:bidi="ar"/>
    </w:rPr>
  </w:style>
  <w:style w:type="character" w:styleId="8">
    <w:name w:val="Hyperlink"/>
    <w:basedOn w:val="7"/>
    <w:uiPriority w:val="0"/>
    <w:rPr>
      <w:color w:val="0000FF"/>
      <w:u w:val="single"/>
    </w:rPr>
  </w:style>
  <w:style w:type="character" w:styleId="9">
    <w:name w:val="Strong"/>
    <w:basedOn w:val="7"/>
    <w:qFormat/>
    <w:uiPriority w:val="0"/>
    <w:rPr>
      <w:b/>
      <w:bC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212121"/>
      </a:dk1>
      <a:lt1>
        <a:sysClr val="window" lastClr="F3F3F3"/>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 Community_10.1.0.5707_F1E327BC-269C-435d-A152-05C5408002CA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2019-02-14T14:29:00Z</dcterms:created>
  <dc:creator>user</dc:creator>
  <cp:lastModifiedBy>user</cp:lastModifiedBy>
  <dcterms:modified xsi:type="dcterms:W3CDTF">2019-02-14T14:38:33Z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16393-10.1.0.5707</vt:lpwstr>
  </property>
</Properties>
</file>